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FA1" w:rsidRPr="00551FA1" w:rsidRDefault="00551FA1" w:rsidP="00551FA1">
      <w:pPr>
        <w:widowControl/>
        <w:adjustRightInd w:val="0"/>
        <w:spacing w:line="1160" w:lineRule="exact"/>
        <w:jc w:val="center"/>
        <w:rPr>
          <w:rFonts w:ascii="宋体" w:eastAsia="宋体" w:hAnsi="宋体" w:cs="宋体"/>
          <w:kern w:val="0"/>
          <w:sz w:val="24"/>
          <w:szCs w:val="24"/>
        </w:rPr>
      </w:pPr>
      <w:r w:rsidRPr="00551FA1">
        <w:rPr>
          <w:rFonts w:ascii="Times New Roman" w:eastAsia="长城小标宋体" w:hAnsi="Times New Roman" w:cs="Times New Roman" w:hint="eastAsia"/>
          <w:b/>
          <w:spacing w:val="100"/>
          <w:kern w:val="0"/>
          <w:sz w:val="92"/>
          <w:szCs w:val="92"/>
        </w:rPr>
        <w:t>南通大学文件</w:t>
      </w:r>
    </w:p>
    <w:p w:rsidR="00551FA1" w:rsidRPr="00551FA1" w:rsidRDefault="00551FA1" w:rsidP="00551FA1">
      <w:pPr>
        <w:widowControl/>
        <w:adjustRightInd w:val="0"/>
        <w:spacing w:line="410" w:lineRule="atLeast"/>
        <w:jc w:val="center"/>
        <w:rPr>
          <w:rFonts w:ascii="宋体" w:eastAsia="宋体" w:hAnsi="宋体" w:cs="宋体"/>
          <w:kern w:val="0"/>
          <w:sz w:val="24"/>
          <w:szCs w:val="24"/>
        </w:rPr>
      </w:pPr>
      <w:r w:rsidRPr="00551FA1">
        <w:rPr>
          <w:rFonts w:ascii="仿宋_GB2312" w:eastAsia="仿宋_GB2312" w:hAnsi="宋体" w:cs="方正大标宋简体" w:hint="eastAsia"/>
          <w:spacing w:val="25"/>
          <w:w w:val="96"/>
          <w:kern w:val="0"/>
          <w:sz w:val="36"/>
          <w:szCs w:val="36"/>
        </w:rPr>
        <w:t> </w:t>
      </w:r>
    </w:p>
    <w:p w:rsidR="00551FA1" w:rsidRPr="00551FA1" w:rsidRDefault="00551FA1" w:rsidP="00551FA1">
      <w:pPr>
        <w:widowControl/>
        <w:adjustRightInd w:val="0"/>
        <w:spacing w:line="410" w:lineRule="atLeast"/>
        <w:jc w:val="right"/>
        <w:rPr>
          <w:rFonts w:ascii="宋体" w:eastAsia="宋体" w:hAnsi="宋体" w:cs="宋体"/>
          <w:kern w:val="0"/>
          <w:sz w:val="24"/>
          <w:szCs w:val="24"/>
        </w:rPr>
      </w:pPr>
      <w:r w:rsidRPr="00551FA1">
        <w:rPr>
          <w:rFonts w:ascii="Times New Roman" w:eastAsia="方正大标宋简体" w:hAnsi="Times New Roman" w:cs="Times New Roman" w:hint="eastAsia"/>
          <w:spacing w:val="25"/>
          <w:w w:val="80"/>
          <w:kern w:val="0"/>
          <w:sz w:val="36"/>
          <w:szCs w:val="36"/>
        </w:rPr>
        <w:t> </w:t>
      </w:r>
    </w:p>
    <w:p w:rsidR="00551FA1" w:rsidRPr="00551FA1" w:rsidRDefault="00551FA1" w:rsidP="00551FA1">
      <w:pPr>
        <w:widowControl/>
        <w:spacing w:line="0" w:lineRule="atLeast"/>
        <w:jc w:val="left"/>
        <w:rPr>
          <w:rFonts w:ascii="宋体" w:eastAsia="宋体" w:hAnsi="宋体" w:cs="宋体"/>
          <w:kern w:val="0"/>
          <w:sz w:val="24"/>
          <w:szCs w:val="24"/>
        </w:rPr>
      </w:pPr>
      <w:bookmarkStart w:id="0" w:name="zhengwen"/>
      <w:r w:rsidRPr="00551FA1">
        <w:rPr>
          <w:rFonts w:ascii="仿宋_GB2312" w:eastAsia="仿宋_GB2312" w:hAnsi="宋体" w:cs="宋体" w:hint="eastAsia"/>
          <w:kern w:val="0"/>
          <w:sz w:val="36"/>
          <w:szCs w:val="36"/>
        </w:rPr>
        <w:t> </w:t>
      </w:r>
    </w:p>
    <w:p w:rsidR="00551FA1" w:rsidRPr="00551FA1" w:rsidRDefault="00551FA1" w:rsidP="00551FA1">
      <w:pPr>
        <w:widowControl/>
        <w:tabs>
          <w:tab w:val="left" w:pos="2835"/>
          <w:tab w:val="left" w:pos="5985"/>
          <w:tab w:val="left" w:pos="6300"/>
        </w:tabs>
        <w:jc w:val="center"/>
        <w:rPr>
          <w:rFonts w:ascii="宋体" w:eastAsia="宋体" w:hAnsi="宋体" w:cs="宋体"/>
          <w:kern w:val="0"/>
          <w:sz w:val="24"/>
          <w:szCs w:val="24"/>
        </w:rPr>
      </w:pPr>
      <w:r w:rsidRPr="00551FA1">
        <w:rPr>
          <w:rFonts w:ascii="仿宋_GB2312" w:eastAsia="仿宋_GB2312" w:hAnsi="宋体" w:cs="宋体" w:hint="eastAsia"/>
          <w:kern w:val="0"/>
          <w:sz w:val="36"/>
          <w:szCs w:val="32"/>
        </w:rPr>
        <w:t>通大〔</w:t>
      </w:r>
      <w:r w:rsidRPr="00551FA1">
        <w:rPr>
          <w:rFonts w:ascii="Times New Roman" w:eastAsia="仿宋_GB2312" w:hAnsi="Times New Roman" w:cs="Times New Roman"/>
          <w:kern w:val="0"/>
          <w:sz w:val="36"/>
          <w:szCs w:val="32"/>
        </w:rPr>
        <w:t>2015</w:t>
      </w:r>
      <w:r w:rsidRPr="00551FA1">
        <w:rPr>
          <w:rFonts w:ascii="仿宋_GB2312" w:eastAsia="仿宋_GB2312" w:hAnsi="宋体" w:cs="宋体" w:hint="eastAsia"/>
          <w:kern w:val="0"/>
          <w:sz w:val="36"/>
          <w:szCs w:val="32"/>
        </w:rPr>
        <w:t>〕</w:t>
      </w:r>
      <w:r w:rsidRPr="00551FA1">
        <w:rPr>
          <w:rFonts w:ascii="Times New Roman" w:eastAsia="仿宋_GB2312" w:hAnsi="Times New Roman" w:cs="Times New Roman"/>
          <w:kern w:val="0"/>
          <w:sz w:val="36"/>
          <w:szCs w:val="32"/>
        </w:rPr>
        <w:t>79</w:t>
      </w:r>
      <w:r w:rsidRPr="00551FA1">
        <w:rPr>
          <w:rFonts w:ascii="仿宋_GB2312" w:eastAsia="仿宋_GB2312" w:hAnsi="宋体" w:cs="宋体" w:hint="eastAsia"/>
          <w:kern w:val="0"/>
          <w:sz w:val="36"/>
          <w:szCs w:val="32"/>
        </w:rPr>
        <w:t>号</w:t>
      </w:r>
    </w:p>
    <w:p w:rsidR="00551FA1" w:rsidRPr="00551FA1" w:rsidRDefault="00551FA1" w:rsidP="00551FA1">
      <w:pPr>
        <w:widowControl/>
        <w:jc w:val="center"/>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jc w:val="center"/>
        <w:rPr>
          <w:rFonts w:ascii="宋体" w:eastAsia="宋体" w:hAnsi="宋体" w:cs="宋体"/>
          <w:kern w:val="0"/>
          <w:sz w:val="24"/>
          <w:szCs w:val="24"/>
        </w:rPr>
      </w:pPr>
      <w:r w:rsidRPr="00551FA1">
        <w:rPr>
          <w:rFonts w:ascii="宋体" w:eastAsia="宋体" w:hAnsi="宋体" w:cs="宋体" w:hint="eastAsia"/>
          <w:kern w:val="0"/>
          <w:sz w:val="36"/>
          <w:szCs w:val="36"/>
        </w:rPr>
        <w:t>南通大学关于推进本科教学审核评估工作的实施意见</w:t>
      </w:r>
    </w:p>
    <w:p w:rsidR="00551FA1" w:rsidRPr="00551FA1" w:rsidRDefault="00551FA1" w:rsidP="00551FA1">
      <w:pPr>
        <w:widowControl/>
        <w:jc w:val="center"/>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各学院（系、室、所）、部</w:t>
      </w:r>
      <w:bookmarkStart w:id="1" w:name="_GoBack"/>
      <w:bookmarkEnd w:id="1"/>
      <w:r w:rsidRPr="00551FA1">
        <w:rPr>
          <w:rFonts w:ascii="仿宋_GB2312" w:eastAsia="仿宋_GB2312" w:hAnsi="宋体" w:cs="宋体" w:hint="eastAsia"/>
          <w:kern w:val="0"/>
          <w:sz w:val="36"/>
          <w:szCs w:val="32"/>
        </w:rPr>
        <w:t>门、群团组织、直属单位</w:t>
      </w:r>
      <w:r w:rsidRPr="00551FA1">
        <w:rPr>
          <w:rFonts w:ascii="仿宋_GB2312" w:eastAsia="仿宋_GB2312" w:hAnsi="宋体" w:cs="宋体" w:hint="eastAsia"/>
          <w:kern w:val="0"/>
          <w:sz w:val="36"/>
          <w:szCs w:val="32"/>
          <w:lang w:bidi="ar"/>
        </w:rPr>
        <w:t>：</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为贯彻落实教育部、财政部《关于“十二五”期间实施“高等学校本科教学质量与教学改革工程”的意见》（</w:t>
      </w:r>
      <w:proofErr w:type="gramStart"/>
      <w:r w:rsidRPr="00551FA1">
        <w:rPr>
          <w:rFonts w:ascii="仿宋_GB2312" w:eastAsia="仿宋_GB2312" w:hAnsi="宋体" w:cs="宋体" w:hint="eastAsia"/>
          <w:kern w:val="0"/>
          <w:sz w:val="36"/>
          <w:szCs w:val="32"/>
        </w:rPr>
        <w:t>教高〔</w:t>
      </w:r>
      <w:r w:rsidRPr="00551FA1">
        <w:rPr>
          <w:rFonts w:ascii="Times New Roman" w:eastAsia="仿宋_GB2312" w:hAnsi="Times New Roman" w:cs="Times New Roman"/>
          <w:kern w:val="0"/>
          <w:sz w:val="36"/>
          <w:szCs w:val="32"/>
        </w:rPr>
        <w:t>2011</w:t>
      </w:r>
      <w:r w:rsidRPr="00551FA1">
        <w:rPr>
          <w:rFonts w:ascii="仿宋_GB2312" w:eastAsia="仿宋_GB2312" w:hAnsi="宋体" w:cs="宋体" w:hint="eastAsia"/>
          <w:kern w:val="0"/>
          <w:sz w:val="36"/>
          <w:szCs w:val="32"/>
        </w:rPr>
        <w:t>〕</w:t>
      </w:r>
      <w:proofErr w:type="gramEnd"/>
      <w:r w:rsidRPr="00551FA1">
        <w:rPr>
          <w:rFonts w:ascii="Times New Roman" w:eastAsia="仿宋_GB2312" w:hAnsi="Times New Roman" w:cs="Times New Roman"/>
          <w:kern w:val="0"/>
          <w:sz w:val="36"/>
          <w:szCs w:val="32"/>
        </w:rPr>
        <w:t>6</w:t>
      </w:r>
      <w:r w:rsidRPr="00551FA1">
        <w:rPr>
          <w:rFonts w:ascii="仿宋_GB2312" w:eastAsia="仿宋_GB2312" w:hAnsi="宋体" w:cs="宋体" w:hint="eastAsia"/>
          <w:kern w:val="0"/>
          <w:sz w:val="36"/>
          <w:szCs w:val="32"/>
        </w:rPr>
        <w:t>号）和教育部《关于全面提高高等教育质量的若干意见》（</w:t>
      </w:r>
      <w:proofErr w:type="gramStart"/>
      <w:r w:rsidRPr="00551FA1">
        <w:rPr>
          <w:rFonts w:ascii="仿宋_GB2312" w:eastAsia="仿宋_GB2312" w:hAnsi="宋体" w:cs="宋体" w:hint="eastAsia"/>
          <w:kern w:val="0"/>
          <w:sz w:val="36"/>
          <w:szCs w:val="32"/>
        </w:rPr>
        <w:t>教高〔</w:t>
      </w:r>
      <w:r w:rsidRPr="00551FA1">
        <w:rPr>
          <w:rFonts w:ascii="Times New Roman" w:eastAsia="仿宋_GB2312" w:hAnsi="Times New Roman" w:cs="Times New Roman"/>
          <w:kern w:val="0"/>
          <w:sz w:val="36"/>
          <w:szCs w:val="32"/>
        </w:rPr>
        <w:t>2012</w:t>
      </w:r>
      <w:r w:rsidRPr="00551FA1">
        <w:rPr>
          <w:rFonts w:ascii="仿宋_GB2312" w:eastAsia="仿宋_GB2312" w:hAnsi="宋体" w:cs="宋体" w:hint="eastAsia"/>
          <w:kern w:val="0"/>
          <w:sz w:val="36"/>
          <w:szCs w:val="32"/>
        </w:rPr>
        <w:t>〕</w:t>
      </w:r>
      <w:proofErr w:type="gramEnd"/>
      <w:r w:rsidRPr="00551FA1">
        <w:rPr>
          <w:rFonts w:ascii="Times New Roman" w:eastAsia="仿宋_GB2312" w:hAnsi="Times New Roman" w:cs="Times New Roman"/>
          <w:kern w:val="0"/>
          <w:sz w:val="36"/>
          <w:szCs w:val="32"/>
        </w:rPr>
        <w:t>4</w:t>
      </w:r>
      <w:r w:rsidRPr="00551FA1">
        <w:rPr>
          <w:rFonts w:ascii="仿宋_GB2312" w:eastAsia="仿宋_GB2312" w:hAnsi="宋体" w:cs="宋体" w:hint="eastAsia"/>
          <w:kern w:val="0"/>
          <w:sz w:val="36"/>
          <w:szCs w:val="32"/>
        </w:rPr>
        <w:t>号）文件精神，深化本科教育教学改革，进一步完善教学质量保障体系，全面提高我校本科教学水平和人才培养质量，进一步贯彻落实学校第二次党代会精神，统一思想、提高认识、明确任务，结合实际，特提出关于推进我校本科教学审核评估工作的实施意见：</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一、指导思想</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根据《教育部关于普通高等学校本科教学评估工作的意见》（</w:t>
      </w:r>
      <w:proofErr w:type="gramStart"/>
      <w:r w:rsidRPr="00551FA1">
        <w:rPr>
          <w:rFonts w:ascii="仿宋_GB2312" w:eastAsia="仿宋_GB2312" w:hAnsi="宋体" w:cs="宋体" w:hint="eastAsia"/>
          <w:kern w:val="0"/>
          <w:sz w:val="36"/>
          <w:szCs w:val="32"/>
        </w:rPr>
        <w:t>教高〔</w:t>
      </w:r>
      <w:r w:rsidRPr="00551FA1">
        <w:rPr>
          <w:rFonts w:ascii="Times New Roman" w:eastAsia="仿宋_GB2312" w:hAnsi="Times New Roman" w:cs="Times New Roman"/>
          <w:kern w:val="0"/>
          <w:sz w:val="36"/>
          <w:szCs w:val="32"/>
        </w:rPr>
        <w:t>2011</w:t>
      </w:r>
      <w:r w:rsidRPr="00551FA1">
        <w:rPr>
          <w:rFonts w:ascii="仿宋_GB2312" w:eastAsia="仿宋_GB2312" w:hAnsi="宋体" w:cs="宋体" w:hint="eastAsia"/>
          <w:kern w:val="0"/>
          <w:sz w:val="36"/>
          <w:szCs w:val="32"/>
        </w:rPr>
        <w:t>〕</w:t>
      </w:r>
      <w:proofErr w:type="gramEnd"/>
      <w:r w:rsidRPr="00551FA1">
        <w:rPr>
          <w:rFonts w:ascii="Times New Roman" w:eastAsia="仿宋_GB2312" w:hAnsi="Times New Roman" w:cs="Times New Roman"/>
          <w:kern w:val="0"/>
          <w:sz w:val="36"/>
          <w:szCs w:val="32"/>
        </w:rPr>
        <w:t>9</w:t>
      </w:r>
      <w:r w:rsidRPr="00551FA1">
        <w:rPr>
          <w:rFonts w:ascii="仿宋_GB2312" w:eastAsia="仿宋_GB2312" w:hAnsi="宋体" w:cs="宋体" w:hint="eastAsia"/>
          <w:kern w:val="0"/>
          <w:sz w:val="36"/>
          <w:szCs w:val="32"/>
        </w:rPr>
        <w:t>号）和《教育部关于开</w:t>
      </w:r>
      <w:r w:rsidRPr="00551FA1">
        <w:rPr>
          <w:rFonts w:ascii="仿宋_GB2312" w:eastAsia="仿宋_GB2312" w:hAnsi="宋体" w:cs="宋体" w:hint="eastAsia"/>
          <w:kern w:val="0"/>
          <w:sz w:val="36"/>
          <w:szCs w:val="32"/>
        </w:rPr>
        <w:lastRenderedPageBreak/>
        <w:t>展普通高等学校本科教学工作审核评估的通知》（</w:t>
      </w:r>
      <w:proofErr w:type="gramStart"/>
      <w:r w:rsidRPr="00551FA1">
        <w:rPr>
          <w:rFonts w:ascii="仿宋_GB2312" w:eastAsia="仿宋_GB2312" w:hAnsi="宋体" w:cs="宋体" w:hint="eastAsia"/>
          <w:kern w:val="0"/>
          <w:sz w:val="36"/>
          <w:szCs w:val="32"/>
        </w:rPr>
        <w:t>教高〔</w:t>
      </w:r>
      <w:r w:rsidRPr="00551FA1">
        <w:rPr>
          <w:rFonts w:ascii="Times New Roman" w:eastAsia="仿宋_GB2312" w:hAnsi="Times New Roman" w:cs="Times New Roman"/>
          <w:kern w:val="0"/>
          <w:sz w:val="36"/>
          <w:szCs w:val="32"/>
        </w:rPr>
        <w:t>2013</w:t>
      </w:r>
      <w:r w:rsidRPr="00551FA1">
        <w:rPr>
          <w:rFonts w:ascii="仿宋_GB2312" w:eastAsia="仿宋_GB2312" w:hAnsi="宋体" w:cs="宋体" w:hint="eastAsia"/>
          <w:kern w:val="0"/>
          <w:sz w:val="36"/>
          <w:szCs w:val="32"/>
        </w:rPr>
        <w:t>〕</w:t>
      </w:r>
      <w:proofErr w:type="gramEnd"/>
      <w:r w:rsidRPr="00551FA1">
        <w:rPr>
          <w:rFonts w:ascii="Times New Roman" w:eastAsia="仿宋_GB2312" w:hAnsi="Times New Roman" w:cs="Times New Roman"/>
          <w:kern w:val="0"/>
          <w:sz w:val="36"/>
          <w:szCs w:val="32"/>
        </w:rPr>
        <w:t>10</w:t>
      </w:r>
      <w:r w:rsidRPr="00551FA1">
        <w:rPr>
          <w:rFonts w:ascii="仿宋_GB2312" w:eastAsia="仿宋_GB2312" w:hAnsi="宋体" w:cs="宋体" w:hint="eastAsia"/>
          <w:kern w:val="0"/>
          <w:sz w:val="36"/>
          <w:szCs w:val="32"/>
        </w:rPr>
        <w:t>号）文件要求，我校本科教学审核评估以教育部《普通高等学校本科教学工作审核评估方案》和《江苏省教育厅关于普通高等学校本科教学工作审核评估的通知》（</w:t>
      </w:r>
      <w:proofErr w:type="gramStart"/>
      <w:r w:rsidRPr="00551FA1">
        <w:rPr>
          <w:rFonts w:ascii="仿宋_GB2312" w:eastAsia="仿宋_GB2312" w:hAnsi="宋体" w:cs="宋体" w:hint="eastAsia"/>
          <w:kern w:val="0"/>
          <w:sz w:val="36"/>
          <w:szCs w:val="32"/>
        </w:rPr>
        <w:t>苏教高</w:t>
      </w:r>
      <w:proofErr w:type="gramEnd"/>
      <w:r w:rsidRPr="00551FA1">
        <w:rPr>
          <w:rFonts w:ascii="仿宋_GB2312" w:eastAsia="仿宋_GB2312" w:hAnsi="宋体" w:cs="宋体" w:hint="eastAsia"/>
          <w:kern w:val="0"/>
          <w:sz w:val="36"/>
          <w:szCs w:val="32"/>
        </w:rPr>
        <w:t>〔</w:t>
      </w:r>
      <w:r w:rsidRPr="00551FA1">
        <w:rPr>
          <w:rFonts w:ascii="Times New Roman" w:eastAsia="仿宋_GB2312" w:hAnsi="Times New Roman" w:cs="Times New Roman"/>
          <w:kern w:val="0"/>
          <w:sz w:val="36"/>
          <w:szCs w:val="32"/>
        </w:rPr>
        <w:t>2014</w:t>
      </w:r>
      <w:r w:rsidRPr="00551FA1">
        <w:rPr>
          <w:rFonts w:ascii="仿宋_GB2312" w:eastAsia="仿宋_GB2312" w:hAnsi="宋体" w:cs="宋体" w:hint="eastAsia"/>
          <w:kern w:val="0"/>
          <w:sz w:val="36"/>
          <w:szCs w:val="32"/>
        </w:rPr>
        <w:t>〕</w:t>
      </w:r>
      <w:r w:rsidRPr="00551FA1">
        <w:rPr>
          <w:rFonts w:ascii="Times New Roman" w:eastAsia="仿宋_GB2312" w:hAnsi="Times New Roman" w:cs="Times New Roman"/>
          <w:kern w:val="0"/>
          <w:sz w:val="36"/>
          <w:szCs w:val="32"/>
        </w:rPr>
        <w:t>15</w:t>
      </w:r>
      <w:r w:rsidRPr="00551FA1">
        <w:rPr>
          <w:rFonts w:ascii="仿宋_GB2312" w:eastAsia="仿宋_GB2312" w:hAnsi="宋体" w:cs="宋体" w:hint="eastAsia"/>
          <w:kern w:val="0"/>
          <w:sz w:val="36"/>
          <w:szCs w:val="32"/>
        </w:rPr>
        <w:t>号）为依据，积极贯彻“以评促建、以评促改、以评促管、评建结合、重在建设”的方针。紧密结合学校实际，深化教学改革，强化质量意识，突出内涵建设，谋求特色发展。牢固确立人才培养的中心地位，不断完善教学质量保障体系，建立健全学校教学工作自我评价制度，形成长效机制，持续提高人才培养质量。</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二、工作目标</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通过开展本科教学审核评估工作，全面深化本科教育教学改革，使学校人才培养工作的内涵得到进一步充实，人才培养的基本条件得到进一步改善，人才培养的质量得到明显提高，学校综合办学实力不断增强，为将我校建设成有特色高水平的教学研究型大学奠定坚实基础。</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（一）明确学校办学定位，提升人才培养目标与国家和区域经济社会发展需求的适应度，推动人才培养模式的改革创新。坚持多元发展和特色办学，培育和凝练办学特色与专业特色，强化教学工作的中心地</w:t>
      </w:r>
      <w:r w:rsidRPr="00551FA1">
        <w:rPr>
          <w:rFonts w:ascii="仿宋_GB2312" w:eastAsia="仿宋_GB2312" w:hAnsi="宋体" w:cs="宋体" w:hint="eastAsia"/>
          <w:kern w:val="0"/>
          <w:sz w:val="36"/>
          <w:szCs w:val="36"/>
        </w:rPr>
        <w:lastRenderedPageBreak/>
        <w:t>位，提高人才培养效果对目标的达成度，提升学生和社会用人单位的满意度。</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二）深化教育教学改革，以实施专业综合改革为重点，以人才培养模式改革为核心，不断提升内涵，推进本科教学质量提升工程建设。加大对教学基本建设的投入和推进力度，全面改善办学条件，提高教师与教学资源条件对人才培养质量的保障度。</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三）创新教学管理体制机制，加强教学质量的建设与管理，提高质量管理的规范性和有效性。提升教学质量监控与保障体系运行的有效度，促进学校教风、学风建设，使学校管理水平、校园文化建设等迈上新台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四）建立完善校内教学工作自我评估制度。强化质量保障的主体意识，推进学校专业评估、课程评估、学院教学工作审核评估工作，加快开展本科专业认证，全面提高专业建设水平，推进学科专业产业一体化建设。</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（五）完善学校教学基本状态数据库，加强教学基本状态数据常态监测。建立健全教学状态数据常态监控制度，全面、客观、深入查找分析学校人才培养工作中存在的主要问题和不足，针对薄弱环节进行全</w:t>
      </w:r>
      <w:r w:rsidRPr="00551FA1">
        <w:rPr>
          <w:rFonts w:ascii="仿宋_GB2312" w:eastAsia="仿宋_GB2312" w:hAnsi="宋体" w:cs="宋体" w:hint="eastAsia"/>
          <w:kern w:val="0"/>
          <w:sz w:val="36"/>
          <w:szCs w:val="36"/>
        </w:rPr>
        <w:lastRenderedPageBreak/>
        <w:t>面整改建设，形成教学质量管理的长效机制，提高教学质量保障能力与水平。</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三、主要任务</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为顺利推进教学改革，加强质量保障体系建设，提高本科教学质量，结合实际情况，我校将以审核评估工作为重点，进一步深化教育教学改革，特别是针对薄弱环节采取有效措施，全力以赴做好审核评估的各项准备工作。</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（一）统一思想认识，深刻领会审核评估工作的重要意义</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审核评估是对学校本科教学培养质量及各项工作的再一次权威性认定，具有整体性和全局性的特点，与学校各单位和全体师生员工都密切相关。因此，全校师生员工必须统一思想认识，高度重视审核评估工作。各部门、各学院均要牢固树立人才培养是学校的根本任务、质量是学校的生命线、教学是学校的中心工作的核心办学理念，把本科教学作为学校基础而根本性的工作，着力解决人才培养和教育教学中的重点难点问题。通过审核评估与质量建设，在全校形成人人重视教学、政策倾斜教学、经费优先教学的良好氛围，使学校的办学条件得到进一步改善，办学内涵得到进一步提升。</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lastRenderedPageBreak/>
        <w:t>实际工作中，一要真正理解审核评估与学校建设发展的一致性，增强审核评估的紧迫感和责任感，将评估的各项工作与教育教学改革与学校的发展建设密切结合起来，服从大局，全面安排，统筹到位；二要坚持“以评促建，以评促改，以评促管，评建结合，重在建设”的方针，通过审核评估工作进一步明确办学定位，大力推进“教学改革与质量提升工程”，以质量回报社会，以特色促进发展。进一步丰富人才培养目标内涵、创新人才培养机制、健全人才培养体系，使学校教学质量达到国内同层次高校领先水平；三要做好动员部署工作，营造良好的舆论氛围。通过广泛的宣传发动，使全体师生员工能够理解、重视、支持和参与评估，树立起评估的主体意识，使每一位教师均承担起教学质量持续改进的责任，确保本科教学工作审核评估在良好的校园舆论环境中顺利推进。</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（二）深化教学改革，以审核评估为契机提升教学质量</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学校既是人才培养的主体，也是质量保障的主体。建立并完善内部质量保障体系是学校发展的内在需要，深化教育教学改革、提升教学质量则是推进审核评估工作的重要目标。</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lastRenderedPageBreak/>
        <w:t>一是坚持以教学改革促进教学实践，激励广大教师主动从事本科教学研究与改革实践，推进教育教学理念、培养模式和管理机制的创新，为提高本科教育教学质量提供新思路、新经验和新方法。全面推进“本科教学工程”建设，项目建设责任部门要出台具体举措，实质性推进各类项目建设工作。加强对已立项教改项目的管理及内涵建设，推动并加大对各级各类教改项目的教学改革力度，加强教学改革研究与实践，努力获得高质量的教学改革成果，取得一批国家级和省级教学成果奖、国家级优质课程建设以及其它各类教学建设项目、奖励等标志性成果。</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二是以加强本科专业建设为重点，继续推进本科教学工程。整合学科、专业、课程、团队等资源，实施专业综合改革，创新人才培养模式，加强教学团队、课程体系和教材建设，不断改革教学方法和手段。把专业综合改革、重点专业建设和专业认证有机结合起来，把审核评估与专业认证有机结合起来，优化专业结构，提升专业建设内涵，提高专业建设水平和质量。实施品牌专业建设工程，立项建设一批具有学科专业优势、具有一定社会影响、通过专业认证、办学质量高的品牌专业。</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lastRenderedPageBreak/>
        <w:t>三是坚持以培养适应经济社会发展的应用型、技术技能型创新人才为基本定位，积极探索多规格、多层次、个性化的人才培养模式。强化通识教育、改革专业教育，优化课程体系、加强实践能力培养、增强创新意识和能力。努力实现学科、专业、产业一体化，积极推进实践教学改革。通过主动联系相关企业，鼓励和支持教师到企业去组织实践教学，鼓励和支持学生到企业去开展教学实践，鼓励和支持企业经验丰富的技术人员走进学校、走进课堂、走上讲台。</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四是审核评估工作的开展与推进应立足于自我评估和自我改进机制的建立和完善，立足于强化常规教学建设与管理。培养质量的持续改进有赖于有效的质量监控与反馈机制。各学院教学改革的推进、学院培养目标的达成和学院教学质量的提高则是学校教学质量保障体系有效运行、教学效果与培养质量持续改进的前提。各学院（系）应根据各自的办学定位、办学特色、人才培养目标以及各主要教学环节的具体要求等实际情况，自行确定推进审核评估工作的范围和重点，有计划地开展教学改革，构建行之有效的质量保障体系，持续提高学校本科教育教学质量。</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（三）完善体制机制，提升教学管理的规范化水平</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lastRenderedPageBreak/>
        <w:t>牢固树立以人为本的管理理念，</w:t>
      </w:r>
      <w:proofErr w:type="gramStart"/>
      <w:r w:rsidRPr="00551FA1">
        <w:rPr>
          <w:rFonts w:ascii="仿宋_GB2312" w:eastAsia="仿宋_GB2312" w:hAnsi="宋体" w:cs="宋体" w:hint="eastAsia"/>
          <w:kern w:val="0"/>
          <w:sz w:val="36"/>
          <w:szCs w:val="36"/>
        </w:rPr>
        <w:t>完善校</w:t>
      </w:r>
      <w:proofErr w:type="gramEnd"/>
      <w:r w:rsidRPr="00551FA1">
        <w:rPr>
          <w:rFonts w:ascii="仿宋_GB2312" w:eastAsia="仿宋_GB2312" w:hAnsi="宋体" w:cs="宋体" w:hint="eastAsia"/>
          <w:kern w:val="0"/>
          <w:sz w:val="36"/>
          <w:szCs w:val="36"/>
        </w:rPr>
        <w:t>院两级教学管理体制；认真梳理、修订现有管理规章制度，科学合理地设计与制定教学管理工作程序和质量标准，不断提高工作效率与效益，提升教学管理的规范化水平，为深化教育教学改革提供机制保障。</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1</w:t>
      </w:r>
      <w:r w:rsidRPr="00551FA1">
        <w:rPr>
          <w:rFonts w:ascii="仿宋_GB2312" w:eastAsia="仿宋_GB2312" w:hAnsi="宋体" w:cs="宋体" w:hint="eastAsia"/>
          <w:kern w:val="0"/>
          <w:sz w:val="36"/>
          <w:szCs w:val="32"/>
        </w:rPr>
        <w:t>.</w:t>
      </w:r>
      <w:proofErr w:type="gramStart"/>
      <w:r w:rsidRPr="00551FA1">
        <w:rPr>
          <w:rFonts w:ascii="仿宋_GB2312" w:eastAsia="仿宋_GB2312" w:hAnsi="宋体" w:cs="宋体" w:hint="eastAsia"/>
          <w:kern w:val="0"/>
          <w:sz w:val="36"/>
          <w:szCs w:val="32"/>
        </w:rPr>
        <w:t>完善校</w:t>
      </w:r>
      <w:proofErr w:type="gramEnd"/>
      <w:r w:rsidRPr="00551FA1">
        <w:rPr>
          <w:rFonts w:ascii="仿宋_GB2312" w:eastAsia="仿宋_GB2312" w:hAnsi="宋体" w:cs="宋体" w:hint="eastAsia"/>
          <w:kern w:val="0"/>
          <w:sz w:val="36"/>
          <w:szCs w:val="32"/>
        </w:rPr>
        <w:t>院两级教学工作委员会、教学督导组织架构和教学质量监控职能。完善各级教学督导制度、教学检查制度、听课制度、教学信息员制度、教学信息反馈制度、教学事故认定与处理等制度。对校院两级各项制度的执行情况进行督查，对教学管理现状进行梳理和分析，找出存在问题，提出改进办法，实现对教学质量的全面、全程监控。</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2</w:t>
      </w:r>
      <w:r w:rsidRPr="00551FA1">
        <w:rPr>
          <w:rFonts w:ascii="仿宋_GB2312" w:eastAsia="仿宋_GB2312" w:hAnsi="宋体" w:cs="宋体" w:hint="eastAsia"/>
          <w:kern w:val="0"/>
          <w:sz w:val="36"/>
          <w:szCs w:val="32"/>
        </w:rPr>
        <w:t>.完善本科教学质量管理制度与保障体系。修订教学质量标准，完善学校本科教学质量保障体系运行的各环节质量要素及质量标准。明确各部门、各学院的教学质量管理目标与责任，落实教学质量管理的岗位职责要求，完善学校本科教学质量保障体系。依据教育部本科专业类教学质量国家标准，结合经济社会发展需要和学校实际，研究制定各专业人才培养质量标准。各学院（系）要根据各自的情况，研究制订主要教学环节质量标准。要对现有的教学质量管理文件进行梳理，全面修订教学管理规章制度和教学管理文</w:t>
      </w:r>
      <w:r w:rsidRPr="00551FA1">
        <w:rPr>
          <w:rFonts w:ascii="仿宋_GB2312" w:eastAsia="仿宋_GB2312" w:hAnsi="宋体" w:cs="宋体" w:hint="eastAsia"/>
          <w:kern w:val="0"/>
          <w:sz w:val="36"/>
          <w:szCs w:val="32"/>
        </w:rPr>
        <w:lastRenderedPageBreak/>
        <w:t>件，将质量标准以教学文件的形式相对固定下来，作为全体师生员工共同遵循的准则。充分发挥学院及其下属系和教研室在教学管理中的作用，努力做到责任到位、权限到位和资源到位；各部门要根据文件为师资、教学场所、教学设备和手段、教学经费与教学时间等教学资源提供支持和保证。积极配合教学和教学管理工作，优先安排教学资源，有计划有步骤地加强教学基础设施建设，不断改善办学条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3</w:t>
      </w:r>
      <w:r w:rsidRPr="00551FA1">
        <w:rPr>
          <w:rFonts w:ascii="仿宋_GB2312" w:eastAsia="仿宋_GB2312" w:hAnsi="宋体" w:cs="宋体" w:hint="eastAsia"/>
          <w:kern w:val="0"/>
          <w:sz w:val="36"/>
          <w:szCs w:val="32"/>
        </w:rPr>
        <w:t>.校院两级教学管理机构与组织都要在各自的职责和权限内严格执行教学管理制度与规范，合理调配教学资源，实现教学管理的规范化和科学化。定期对制度的执行情况进行检查，结果要记录在案。重视教学档案的建立与健全，档案管理要符合专业化要求。按档案管理有关要求，建立健全教学档案管理制度，教学档案实行分级管理。各学院（系）应安排专人负责，将教学文件、教学资料和教师业务档案等按年度分类管理、编目造册及归档。</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（四）强化自我约束，建立健全内部教学评估机制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教育教学质量是学校的生命线，是学校由外延式发展向内涵式发展转变的根本所在。《国家中长期教育改革和发展规划纲要（</w:t>
      </w:r>
      <w:r w:rsidRPr="00551FA1">
        <w:rPr>
          <w:rFonts w:ascii="Times New Roman" w:eastAsia="仿宋_GB2312" w:hAnsi="Times New Roman" w:cs="Times New Roman"/>
          <w:kern w:val="0"/>
          <w:sz w:val="36"/>
          <w:szCs w:val="32"/>
        </w:rPr>
        <w:t>2010</w:t>
      </w:r>
      <w:r w:rsidRPr="00551FA1">
        <w:rPr>
          <w:rFonts w:ascii="Times New Roman" w:eastAsia="仿宋_GB2312" w:hAnsi="宋体" w:cs="宋体" w:hint="eastAsia"/>
          <w:kern w:val="0"/>
          <w:sz w:val="36"/>
          <w:szCs w:val="32"/>
        </w:rPr>
        <w:t>－</w:t>
      </w:r>
      <w:r w:rsidRPr="00551FA1">
        <w:rPr>
          <w:rFonts w:ascii="Times New Roman" w:eastAsia="仿宋_GB2312" w:hAnsi="Times New Roman" w:cs="Times New Roman"/>
          <w:kern w:val="0"/>
          <w:sz w:val="36"/>
          <w:szCs w:val="32"/>
        </w:rPr>
        <w:t>2020</w:t>
      </w:r>
      <w:r w:rsidRPr="00551FA1">
        <w:rPr>
          <w:rFonts w:ascii="仿宋_GB2312" w:eastAsia="仿宋_GB2312" w:hAnsi="宋体" w:cs="宋体" w:hint="eastAsia"/>
          <w:kern w:val="0"/>
          <w:sz w:val="36"/>
          <w:szCs w:val="32"/>
        </w:rPr>
        <w:t>年）》明确提出</w:t>
      </w:r>
      <w:r w:rsidRPr="00551FA1">
        <w:rPr>
          <w:rFonts w:ascii="仿宋_GB2312" w:eastAsia="仿宋_GB2312" w:hAnsi="宋体" w:cs="宋体" w:hint="eastAsia"/>
          <w:kern w:val="0"/>
          <w:sz w:val="36"/>
          <w:szCs w:val="32"/>
        </w:rPr>
        <w:lastRenderedPageBreak/>
        <w:t>“提高质量是高等教育发展的核心任务，是建设高等教育强国的基本要求”，且把“建立以提高教育质量为导向的管理制度和工作机制”等列为重要任务。《规划纲要》不仅要求高等教育主管部门从高校外部对高校教育教学质量进行监控和评估，同时也要求高校自身从内部建立教学质量监控体系，将各种提高质量的措施落到实处，进而增强高校在提高教学质量上的自律作用。</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作为促进本科教育教学的重要手段，审核式评估中的学校自我评估既是整个评估过程中最重要的一个阶段，也是学校质量保障体系的重要组成部分，更是审核评估工作的基础。通过自我评估可以有效地检查出工作中存在的疏漏或不足，督促相应的单位和部门围绕学校的办学定位和办学目标进行整改，从而提升全校的管理水平，提高全校的人才培养质量。</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学校将根据人才培养目标，开展自我评估、专业认证与评估工作，以确保教育教学质量的稳步提升，确保学校质量保障体系的健康运行。学校将进一步建立健全校内教学评估制度，做好顶层设计，加强规范化管理，拟定工作方案，全面开展围绕教学条件、教学过程、教学效果进行的校内学院评估、专业评估和</w:t>
      </w:r>
      <w:r w:rsidRPr="00551FA1">
        <w:rPr>
          <w:rFonts w:ascii="仿宋_GB2312" w:eastAsia="仿宋_GB2312" w:hAnsi="宋体" w:cs="宋体" w:hint="eastAsia"/>
          <w:kern w:val="0"/>
          <w:sz w:val="36"/>
          <w:szCs w:val="36"/>
        </w:rPr>
        <w:lastRenderedPageBreak/>
        <w:t>课程评估，结合专业认证工作的开展，努力促进教学质量的稳步提高。</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1</w:t>
      </w:r>
      <w:r w:rsidRPr="00551FA1">
        <w:rPr>
          <w:rFonts w:ascii="仿宋_GB2312" w:eastAsia="仿宋_GB2312" w:hAnsi="宋体" w:cs="宋体" w:hint="eastAsia"/>
          <w:kern w:val="0"/>
          <w:sz w:val="36"/>
          <w:szCs w:val="32"/>
        </w:rPr>
        <w:t>.学院评估工作。根据教育部、省教育厅对审核式评估的基本要求，学校修订了南通大学学院教学评估方案，将对学院在教学管理制度的建设、教学质量的常规管理以及人才培养质量等方面进行教学工作全面评估，给出评估报告，提出整改建议，为学院改进教学工作、提升教学质量与管理水平提供帮助。各学院（系）要以审核评估的“五个度”为重点，认真查找在办学定位与目标、教师队伍、教学资源、培养过程、学生发展、质量保障等方面存在的问题，以及面对问题所采取的改进措施。此既能全面了解学校本科教学工作的现实状况，为实现人才培养目标、优化专业设置、建设高水平特色专业提供科学依据和宏观指导。同时，也能促进各学院进一步明确本科人才培养规格、要求及本科教学各环节的质量标准，自觉规范办学行为，逐步形成自我约束、自我完善、自我发展的机制，不断提高教育教学质量和办学水平。</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2</w:t>
      </w:r>
      <w:r w:rsidRPr="00551FA1">
        <w:rPr>
          <w:rFonts w:ascii="仿宋_GB2312" w:eastAsia="仿宋_GB2312" w:hAnsi="宋体" w:cs="宋体" w:hint="eastAsia"/>
          <w:kern w:val="0"/>
          <w:sz w:val="36"/>
          <w:szCs w:val="32"/>
        </w:rPr>
        <w:t>.专业评估工作。专业评估以加强专业内涵建设、突出专业特色、提升专业建设层次和水平、提高专业人才培养质量为目标，以教学状态数据库数据为主要信息来源，按照新修订的专业评估方案对全校专业进</w:t>
      </w:r>
      <w:r w:rsidRPr="00551FA1">
        <w:rPr>
          <w:rFonts w:ascii="仿宋_GB2312" w:eastAsia="仿宋_GB2312" w:hAnsi="宋体" w:cs="宋体" w:hint="eastAsia"/>
          <w:kern w:val="0"/>
          <w:sz w:val="36"/>
          <w:szCs w:val="32"/>
        </w:rPr>
        <w:lastRenderedPageBreak/>
        <w:t>行客观、有效的评估。此有利于发挥评估的导向、诊断、优选、改进、调控等功能，建立专业动态调整机制，健全内部质量保障体系，促进各学院加强本科专业建设，深化教学改革，突出专业特色，全面提高人才培养质量。</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3</w:t>
      </w:r>
      <w:r w:rsidRPr="00551FA1">
        <w:rPr>
          <w:rFonts w:ascii="仿宋_GB2312" w:eastAsia="仿宋_GB2312" w:hAnsi="宋体" w:cs="宋体" w:hint="eastAsia"/>
          <w:kern w:val="0"/>
          <w:sz w:val="36"/>
          <w:szCs w:val="32"/>
        </w:rPr>
        <w:t>.课程评估工作。学校修订完善了课程评估方案，使学院在组织课程评估时更具可操作性。各学院要增强主体意识和责任意识，积极主动开展课程建设与评估工作，推动课程改革，促进课程建设，提高教学质量。学院对本学院专业主要课程开展的自我评估结果要及时报学校审查；对整体教学质量影响较大的公共课程，则启动学校层面的课程评估，由教学质量管理处会同相关部门、学院组织专家进行课程建设水平和建设质量评估。</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Times New Roman" w:eastAsia="仿宋_GB2312" w:hAnsi="Times New Roman" w:cs="Times New Roman"/>
          <w:kern w:val="0"/>
          <w:sz w:val="36"/>
          <w:szCs w:val="32"/>
        </w:rPr>
        <w:t>4</w:t>
      </w:r>
      <w:r w:rsidRPr="00551FA1">
        <w:rPr>
          <w:rFonts w:ascii="仿宋_GB2312" w:eastAsia="仿宋_GB2312" w:hAnsi="宋体" w:cs="宋体" w:hint="eastAsia"/>
          <w:kern w:val="0"/>
          <w:sz w:val="36"/>
          <w:szCs w:val="32"/>
        </w:rPr>
        <w:t>.专业认证工作。专业认证是国际通行的教育质量保证制度。推进与国际标准实质等效的专业认证，是专业教育国际化和业界互认的重要基础，也是社会对学校提升专业办学质量与办学水平的基本要求。根据国内专业认证工作的发展和学校具体情况，学校将首先组织临床医学、护理学、土木工程等</w:t>
      </w:r>
      <w:r w:rsidRPr="00551FA1">
        <w:rPr>
          <w:rFonts w:ascii="Times New Roman" w:eastAsia="仿宋_GB2312" w:hAnsi="Times New Roman" w:cs="Times New Roman"/>
          <w:kern w:val="0"/>
          <w:sz w:val="36"/>
          <w:szCs w:val="32"/>
        </w:rPr>
        <w:t>3</w:t>
      </w:r>
      <w:r w:rsidRPr="00551FA1">
        <w:rPr>
          <w:rFonts w:ascii="仿宋_GB2312" w:eastAsia="仿宋_GB2312" w:hAnsi="宋体" w:cs="宋体" w:hint="eastAsia"/>
          <w:kern w:val="0"/>
          <w:sz w:val="36"/>
          <w:szCs w:val="32"/>
        </w:rPr>
        <w:t>个专业开展专业认证工作，推进计算机科学与技术、电子信息</w:t>
      </w:r>
      <w:r w:rsidRPr="00551FA1">
        <w:rPr>
          <w:rFonts w:ascii="仿宋_GB2312" w:eastAsia="仿宋_GB2312" w:hAnsi="宋体" w:cs="宋体" w:hint="eastAsia"/>
          <w:kern w:val="0"/>
          <w:sz w:val="36"/>
          <w:szCs w:val="32"/>
        </w:rPr>
        <w:lastRenderedPageBreak/>
        <w:t>工程、自动化等工程专业积极申请专业认证。学校成立相应的认证工作领导机构，并给予专项经费支持。</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（五）加强常态监测，形成教学质量管理长效机制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规划纲要》要求推进政府教育管理信息化，积累基础资料，掌握总体状况，加强动态监测，提高管理效率；同时也要求加快学校教育管理信息化进程，促进学校教学管理的标准化与规范化。此方面，加强学校教学状态数据库建设，既是教育管理信息化的必然趋势，也是实现常态监测、建设教育教学质量保障体系的重要内容。它有利于学校领导和管理人员分析与掌握教学工作的整体运行状态，促进和增强高校管理、决策的科学化；有利于加强信息公开，接受社会监督；更有利于教学评估和质量监测监控，提高自我评估实效，形成本科教育教学质量常态监控的机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自2009年以来，教学状态数据录入与采集和本科教学质量报告定期公布已成为学校两项常规性的工作。为保证工作的连续性，充分发挥状态数据在监控教学质量、人才培养和本科教学审核评估工作中的重要作用，学校将进一步拓展教学状态数据库的功能，及时分析学校本科教学状况，建立每年一次的全校各学院的教学基本状态数据的采集和分析制度，从而建立本</w:t>
      </w:r>
      <w:r w:rsidRPr="00551FA1">
        <w:rPr>
          <w:rFonts w:ascii="仿宋_GB2312" w:eastAsia="仿宋_GB2312" w:hAnsi="宋体" w:cs="宋体" w:hint="eastAsia"/>
          <w:kern w:val="0"/>
          <w:sz w:val="36"/>
          <w:szCs w:val="36"/>
        </w:rPr>
        <w:lastRenderedPageBreak/>
        <w:t>科教学工作及其质量的常态监控与长效机制。各部门、各学院（系）应由专人负责，及时做好教学基本状态数据库的补充、完善与更新工作，确保状态数据采集及录入工作保质保量地完成。在此基础上，教师个人信息录入情况也应一并纳入个人教学质量考核的基本指标中。</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此外，本科教学工作审核评估是对学校内部质量保障体系建设情况、教学常规管理水平和成效的考察，其强调的是正常工作状态。各学院（系）应及时分析相关教学数据变化，查</w:t>
      </w:r>
      <w:proofErr w:type="gramStart"/>
      <w:r w:rsidRPr="00551FA1">
        <w:rPr>
          <w:rFonts w:ascii="仿宋_GB2312" w:eastAsia="仿宋_GB2312" w:hAnsi="宋体" w:cs="宋体" w:hint="eastAsia"/>
          <w:kern w:val="0"/>
          <w:sz w:val="36"/>
          <w:szCs w:val="36"/>
        </w:rPr>
        <w:t>摆教学</w:t>
      </w:r>
      <w:proofErr w:type="gramEnd"/>
      <w:r w:rsidRPr="00551FA1">
        <w:rPr>
          <w:rFonts w:ascii="仿宋_GB2312" w:eastAsia="仿宋_GB2312" w:hAnsi="宋体" w:cs="宋体" w:hint="eastAsia"/>
          <w:kern w:val="0"/>
          <w:sz w:val="36"/>
          <w:szCs w:val="36"/>
        </w:rPr>
        <w:t>工作和教学管理工作中存在的问题，有针对性地采取措施，体现审核评估工作推进中各项教学工作的持续改进过程。各学院教师和管理人员使用教学状态数据库的情况及学院信息录入情况等均纳入学院考核评估指标。</w:t>
      </w:r>
    </w:p>
    <w:p w:rsidR="00551FA1" w:rsidRPr="00551FA1" w:rsidRDefault="00551FA1" w:rsidP="00551FA1">
      <w:pPr>
        <w:widowControl/>
        <w:ind w:firstLineChars="200" w:firstLine="723"/>
        <w:jc w:val="left"/>
        <w:rPr>
          <w:rFonts w:ascii="宋体" w:eastAsia="宋体" w:hAnsi="宋体" w:cs="宋体"/>
          <w:kern w:val="0"/>
          <w:sz w:val="24"/>
          <w:szCs w:val="24"/>
        </w:rPr>
      </w:pPr>
      <w:r w:rsidRPr="00551FA1">
        <w:rPr>
          <w:rFonts w:ascii="仿宋_GB2312" w:eastAsia="仿宋_GB2312" w:hAnsi="宋体" w:cs="宋体" w:hint="eastAsia"/>
          <w:b/>
          <w:kern w:val="0"/>
          <w:sz w:val="36"/>
          <w:szCs w:val="36"/>
        </w:rPr>
        <w:t>四、机制保障</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审核评估是个系统工程，涉及到全校各学院、各部门的工作。因此，要根据教育部本科教学工作审核评估的任务与要求做出系统的安排，并予以必要的保障。</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（一）建立组织体系。建立学校有关本科教学审核评估工作的组织机构，成立审核评估工作领导小组、学院（系）工作组和若干工作小组。其中，领导小组</w:t>
      </w:r>
      <w:r w:rsidRPr="00551FA1">
        <w:rPr>
          <w:rFonts w:ascii="仿宋_GB2312" w:eastAsia="仿宋_GB2312" w:hAnsi="宋体" w:cs="宋体" w:hint="eastAsia"/>
          <w:kern w:val="0"/>
          <w:sz w:val="36"/>
          <w:szCs w:val="36"/>
        </w:rPr>
        <w:lastRenderedPageBreak/>
        <w:t>负责对审核评估进行指导与总体安排，对重大事项进行组织协调；学院（系）工作组由学院组建，负责做好学院（系）的师生思想动员、相关文件学习、教学档案归档管理等工作；各工作小组负责各项任务的具体组织实施与落实。</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二）建立责任机制。强化责任意识，实行两级责任制。各责任部门、学院党政主要负责人为第一责任人，对教学改革推进、教学质量保障体系建立与完善等工作负主要责任。各学院（系）、各职能部门要成立由党政主要领导担任组长的审核评估工作组，并及时将人员组成情况报送教学质量管理处备案。各学院（系）、各职能部门审核评估工作组要切实负起责任，从大局出发，服从统一安排和调度，努力做好审核评估的各项工作。</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各学院（系）、各职能部门是教学质量的基本保障机构，也是本科教学改革的主体和承担者，要依据学校审核评估工作要求制订本部门（学院、系）的审核评估工作规划，认真开展审核评估工作。做好相关管理文件、教学状态数据、资料的收集整理建档工作，全力配合学校本科教学改革。制定各专业教学改革方案，落实各项审核评估任务。同时接受学校审核评估工作领导小组的指导、监督与检查。各学院（系）、</w:t>
      </w:r>
      <w:r w:rsidRPr="00551FA1">
        <w:rPr>
          <w:rFonts w:ascii="仿宋_GB2312" w:eastAsia="仿宋_GB2312" w:hAnsi="宋体" w:cs="宋体" w:hint="eastAsia"/>
          <w:kern w:val="0"/>
          <w:sz w:val="36"/>
          <w:szCs w:val="36"/>
        </w:rPr>
        <w:lastRenderedPageBreak/>
        <w:t>各职能部门的教师、教学管理人员服从审核评估工作组的统一调度和安排，其工作表现将作为年终考核、教学质量考核等级评定的重要参考。</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三）建立检查监督机制。由审核评估工作领导小组统一部署，教务处、教学质量管理处、学生工作处、人事处等部门制定学校审核评估工作考核方案，提出工作要求、工作纪律及奖惩办法；检查教学改革工作进度，组织相关人员按计划进行检查、督查；考核各学院（系）、各职能部门以及广大教师在教学质量保障体系建设中的贡献和工作表现，推进审核评估工作顺利实施，确保教学改革工作的进程和实效，建立教学质量保障的长效机制。</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四）建立激励机制与责任追究制。推进审核评估工作过程中，将建立激励机制与责任追究制，籍以营造浓厚的审核评估氛围和教学改革氛围，确保教学质量保障体系的顺利运行。学校审核评估工作领导小组将组织对各责任单位、责任人的审核评估推进工作进行考核、评比，对工作积极、成绩突出者予以表彰和奖励，对工作不到位、整改不力者则追究其工作责任。</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（五）建立资金、人力、物力保障机制。学校将继续加大对本科教学的投入，进一步改善办学条件和</w:t>
      </w:r>
      <w:r w:rsidRPr="00551FA1">
        <w:rPr>
          <w:rFonts w:ascii="仿宋_GB2312" w:eastAsia="仿宋_GB2312" w:hAnsi="宋体" w:cs="宋体" w:hint="eastAsia"/>
          <w:kern w:val="0"/>
          <w:sz w:val="36"/>
          <w:szCs w:val="36"/>
        </w:rPr>
        <w:lastRenderedPageBreak/>
        <w:t>教学环境。同时，落实审核评估专项建设经费，设立审核评估工作专项资金，从经费上确保审核评估工作顺利开展。并尽最大努力，给予各学院（系）本科教学改革、质量保障体系建设工作以人力、财力和物力支持，确保各项工作顺利推进。</w:t>
      </w:r>
    </w:p>
    <w:p w:rsidR="00551FA1" w:rsidRPr="00551FA1" w:rsidRDefault="00551FA1" w:rsidP="00551FA1">
      <w:pPr>
        <w:widowControl/>
        <w:ind w:firstLineChars="200" w:firstLine="720"/>
        <w:jc w:val="left"/>
        <w:rPr>
          <w:rFonts w:ascii="宋体" w:eastAsia="宋体" w:hAnsi="宋体" w:cs="宋体"/>
          <w:kern w:val="0"/>
          <w:sz w:val="24"/>
          <w:szCs w:val="24"/>
        </w:rPr>
      </w:pPr>
      <w:proofErr w:type="gramStart"/>
      <w:r w:rsidRPr="00551FA1">
        <w:rPr>
          <w:rFonts w:ascii="仿宋_GB2312" w:eastAsia="仿宋_GB2312" w:hAnsi="宋体" w:cs="宋体" w:hint="eastAsia"/>
          <w:kern w:val="0"/>
          <w:sz w:val="36"/>
          <w:szCs w:val="36"/>
        </w:rPr>
        <w:t>本意见自发布</w:t>
      </w:r>
      <w:proofErr w:type="gramEnd"/>
      <w:r w:rsidRPr="00551FA1">
        <w:rPr>
          <w:rFonts w:ascii="仿宋_GB2312" w:eastAsia="仿宋_GB2312" w:hAnsi="宋体" w:cs="宋体" w:hint="eastAsia"/>
          <w:kern w:val="0"/>
          <w:sz w:val="36"/>
          <w:szCs w:val="36"/>
        </w:rPr>
        <w:t>之日起施行。各职能部门和学院（系）要按照本意见精神，结合本单位实际制订具体的实施细则，并认真贯彻执行。</w:t>
      </w:r>
    </w:p>
    <w:p w:rsidR="00551FA1" w:rsidRPr="00551FA1" w:rsidRDefault="00551FA1" w:rsidP="00551FA1">
      <w:pPr>
        <w:widowControl/>
        <w:ind w:firstLine="63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ind w:firstLineChars="200" w:firstLine="720"/>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 xml:space="preserve">                                   南通大学</w:t>
      </w:r>
    </w:p>
    <w:p w:rsidR="00551FA1" w:rsidRPr="00551FA1" w:rsidRDefault="00551FA1" w:rsidP="00551FA1">
      <w:pPr>
        <w:widowControl/>
        <w:tabs>
          <w:tab w:val="left" w:pos="7560"/>
        </w:tabs>
        <w:jc w:val="left"/>
        <w:rPr>
          <w:rFonts w:ascii="宋体" w:eastAsia="宋体" w:hAnsi="宋体" w:cs="宋体"/>
          <w:kern w:val="0"/>
          <w:sz w:val="24"/>
          <w:szCs w:val="24"/>
        </w:rPr>
      </w:pPr>
      <w:r w:rsidRPr="00551FA1">
        <w:rPr>
          <w:rFonts w:ascii="仿宋_GB2312" w:eastAsia="仿宋_GB2312" w:hAnsi="宋体" w:cs="宋体" w:hint="eastAsia"/>
          <w:kern w:val="0"/>
          <w:sz w:val="36"/>
          <w:szCs w:val="32"/>
        </w:rPr>
        <w:t xml:space="preserve">                                    </w:t>
      </w:r>
      <w:r w:rsidRPr="00551FA1">
        <w:rPr>
          <w:rFonts w:ascii="Times New Roman" w:eastAsia="仿宋_GB2312" w:hAnsi="Times New Roman" w:cs="Times New Roman"/>
          <w:kern w:val="0"/>
          <w:sz w:val="36"/>
          <w:szCs w:val="32"/>
        </w:rPr>
        <w:t>2015</w:t>
      </w:r>
      <w:r w:rsidRPr="00551FA1">
        <w:rPr>
          <w:rFonts w:ascii="仿宋_GB2312" w:eastAsia="仿宋_GB2312" w:hAnsi="宋体" w:cs="宋体" w:hint="eastAsia"/>
          <w:kern w:val="0"/>
          <w:sz w:val="36"/>
          <w:szCs w:val="32"/>
        </w:rPr>
        <w:t>年</w:t>
      </w:r>
      <w:r w:rsidRPr="00551FA1">
        <w:rPr>
          <w:rFonts w:ascii="Times New Roman" w:eastAsia="仿宋_GB2312" w:hAnsi="Times New Roman" w:cs="Times New Roman"/>
          <w:kern w:val="0"/>
          <w:sz w:val="36"/>
          <w:szCs w:val="32"/>
        </w:rPr>
        <w:t>12</w:t>
      </w:r>
      <w:r w:rsidRPr="00551FA1">
        <w:rPr>
          <w:rFonts w:ascii="仿宋_GB2312" w:eastAsia="仿宋_GB2312" w:hAnsi="宋体" w:cs="宋体" w:hint="eastAsia"/>
          <w:kern w:val="0"/>
          <w:sz w:val="36"/>
          <w:szCs w:val="32"/>
        </w:rPr>
        <w:t>月</w:t>
      </w:r>
      <w:r w:rsidRPr="00551FA1">
        <w:rPr>
          <w:rFonts w:ascii="Times New Roman" w:eastAsia="仿宋_GB2312" w:hAnsi="Times New Roman" w:cs="Times New Roman"/>
          <w:kern w:val="0"/>
          <w:sz w:val="36"/>
          <w:szCs w:val="32"/>
        </w:rPr>
        <w:t>1</w:t>
      </w:r>
      <w:r w:rsidRPr="00551FA1">
        <w:rPr>
          <w:rFonts w:ascii="仿宋_GB2312" w:eastAsia="仿宋_GB2312" w:hAnsi="宋体" w:cs="宋体" w:hint="eastAsia"/>
          <w:kern w:val="0"/>
          <w:sz w:val="36"/>
          <w:szCs w:val="32"/>
        </w:rPr>
        <w:t>日</w:t>
      </w:r>
    </w:p>
    <w:p w:rsidR="00551FA1" w:rsidRPr="00551FA1" w:rsidRDefault="00551FA1" w:rsidP="00551FA1">
      <w:pPr>
        <w:widowControl/>
        <w:tabs>
          <w:tab w:val="left" w:pos="2310"/>
          <w:tab w:val="left" w:pos="6510"/>
          <w:tab w:val="left" w:pos="8505"/>
        </w:tabs>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tabs>
          <w:tab w:val="left" w:pos="2310"/>
          <w:tab w:val="left" w:pos="6510"/>
          <w:tab w:val="left" w:pos="8505"/>
        </w:tabs>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w:t>
      </w:r>
    </w:p>
    <w:p w:rsidR="00551FA1" w:rsidRPr="00551FA1" w:rsidRDefault="00551FA1" w:rsidP="00551FA1">
      <w:pPr>
        <w:widowControl/>
        <w:jc w:val="left"/>
        <w:rPr>
          <w:rFonts w:ascii="宋体" w:eastAsia="宋体" w:hAnsi="宋体" w:cs="宋体"/>
          <w:kern w:val="0"/>
          <w:sz w:val="24"/>
          <w:szCs w:val="24"/>
        </w:rPr>
      </w:pPr>
      <w:r w:rsidRPr="00551FA1">
        <w:rPr>
          <w:rFonts w:ascii="仿宋_GB2312" w:eastAsia="仿宋_GB2312" w:hAnsi="宋体" w:cs="宋体" w:hint="eastAsia"/>
          <w:kern w:val="0"/>
          <w:sz w:val="36"/>
          <w:szCs w:val="36"/>
        </w:rPr>
        <w:t xml:space="preserve"> </w:t>
      </w:r>
      <w:r w:rsidRPr="00551FA1">
        <w:rPr>
          <w:rFonts w:ascii="仿宋_GB2312" w:eastAsia="仿宋_GB2312" w:hAnsi="宋体" w:cs="宋体" w:hint="eastAsia"/>
          <w:kern w:val="0"/>
          <w:sz w:val="28"/>
          <w:szCs w:val="28"/>
        </w:rPr>
        <w:t xml:space="preserve">南通大学校长办公室                        </w:t>
      </w:r>
      <w:r w:rsidRPr="00551FA1">
        <w:rPr>
          <w:rFonts w:ascii="Times New Roman" w:eastAsia="仿宋_GB2312" w:hAnsi="Times New Roman" w:cs="Times New Roman"/>
          <w:kern w:val="0"/>
          <w:sz w:val="28"/>
          <w:szCs w:val="28"/>
        </w:rPr>
        <w:t>2015</w:t>
      </w:r>
      <w:r w:rsidRPr="00551FA1">
        <w:rPr>
          <w:rFonts w:ascii="仿宋_GB2312" w:eastAsia="仿宋_GB2312" w:hAnsi="宋体" w:cs="宋体" w:hint="eastAsia"/>
          <w:kern w:val="0"/>
          <w:sz w:val="28"/>
          <w:szCs w:val="28"/>
        </w:rPr>
        <w:t>年</w:t>
      </w:r>
      <w:r w:rsidRPr="00551FA1">
        <w:rPr>
          <w:rFonts w:ascii="Times New Roman" w:eastAsia="仿宋_GB2312" w:hAnsi="Times New Roman" w:cs="Times New Roman"/>
          <w:kern w:val="0"/>
          <w:sz w:val="28"/>
          <w:szCs w:val="28"/>
        </w:rPr>
        <w:t>12</w:t>
      </w:r>
      <w:r w:rsidRPr="00551FA1">
        <w:rPr>
          <w:rFonts w:ascii="仿宋_GB2312" w:eastAsia="仿宋_GB2312" w:hAnsi="宋体" w:cs="宋体" w:hint="eastAsia"/>
          <w:kern w:val="0"/>
          <w:sz w:val="28"/>
          <w:szCs w:val="28"/>
        </w:rPr>
        <w:t>月</w:t>
      </w:r>
      <w:r w:rsidRPr="00551FA1">
        <w:rPr>
          <w:rFonts w:ascii="Times New Roman" w:eastAsia="仿宋_GB2312" w:hAnsi="Times New Roman" w:cs="Times New Roman"/>
          <w:kern w:val="0"/>
          <w:sz w:val="28"/>
          <w:szCs w:val="28"/>
        </w:rPr>
        <w:t>1</w:t>
      </w:r>
      <w:r w:rsidRPr="00551FA1">
        <w:rPr>
          <w:rFonts w:ascii="仿宋_GB2312" w:eastAsia="仿宋_GB2312" w:hAnsi="宋体" w:cs="宋体" w:hint="eastAsia"/>
          <w:kern w:val="0"/>
          <w:sz w:val="28"/>
          <w:szCs w:val="28"/>
        </w:rPr>
        <w:t>日印发</w:t>
      </w:r>
      <w:bookmarkEnd w:id="0"/>
    </w:p>
    <w:p w:rsidR="00102502" w:rsidRPr="00551FA1" w:rsidRDefault="00102502">
      <w:pPr>
        <w:rPr>
          <w:rFonts w:hint="eastAsia"/>
        </w:rPr>
      </w:pPr>
    </w:p>
    <w:sectPr w:rsidR="00102502" w:rsidRPr="00551F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长城小标宋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FA1"/>
    <w:rsid w:val="00102502"/>
    <w:rsid w:val="00551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1132</Words>
  <Characters>6457</Characters>
  <Application>Microsoft Office Word</Application>
  <DocSecurity>0</DocSecurity>
  <Lines>53</Lines>
  <Paragraphs>15</Paragraphs>
  <ScaleCrop>false</ScaleCrop>
  <Company>微软中国</Company>
  <LinksUpToDate>false</LinksUpToDate>
  <CharactersWithSpaces>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cp:revision>
  <dcterms:created xsi:type="dcterms:W3CDTF">2016-02-25T02:07:00Z</dcterms:created>
  <dcterms:modified xsi:type="dcterms:W3CDTF">2016-02-25T02:08:00Z</dcterms:modified>
</cp:coreProperties>
</file>